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"/>
        <w:rPr>
          <w:sz w:val="23"/>
        </w:rPr>
      </w:pPr>
      <w:r>
        <w:pict>
          <v:shape id="_x0000_s1031" o:spid="_x0000_s1031" o:spt="202" type="#_x0000_t202" style="position:absolute;left:0pt;margin-left:345.25pt;margin-top:251.9pt;height:12pt;width:12pt;mso-position-horizontal-relative:page;mso-position-vertical-relative:page;z-index:-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0" w:lineRule="exact"/>
                    <w:ind w:left="0" w:right="0" w:firstLine="0"/>
                    <w:jc w:val="left"/>
                    <w:rPr>
                      <w:rFonts w:hint="eastAsia" w:ascii="宋体" w:eastAsia="宋体"/>
                      <w:sz w:val="24"/>
                    </w:rPr>
                  </w:pPr>
                  <w:r>
                    <w:rPr>
                      <w:rFonts w:hint="eastAsia" w:ascii="宋体" w:eastAsia="宋体"/>
                      <w:sz w:val="24"/>
                    </w:rPr>
                    <w:t>；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345.25pt;margin-top:575.2pt;height:12pt;width:12pt;mso-position-horizontal-relative:page;mso-position-vertical-relative:page;z-index:-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0" w:lineRule="exact"/>
                    <w:ind w:left="0" w:right="0" w:firstLine="0"/>
                    <w:jc w:val="left"/>
                    <w:rPr>
                      <w:rFonts w:hint="eastAsia" w:ascii="宋体" w:eastAsia="宋体"/>
                      <w:sz w:val="24"/>
                    </w:rPr>
                  </w:pPr>
                  <w:r>
                    <w:rPr>
                      <w:rFonts w:hint="eastAsia" w:ascii="宋体" w:eastAsia="宋体"/>
                      <w:sz w:val="24"/>
                    </w:rPr>
                    <w:t>；</w:t>
                  </w:r>
                </w:p>
              </w:txbxContent>
            </v:textbox>
          </v:shape>
        </w:pict>
      </w:r>
      <w:r>
        <w:pict>
          <v:rect id="_x0000_s1033" o:spid="_x0000_s1033" o:spt="1" style="position:absolute;left:0pt;margin-left:355.6pt;margin-top:545.8pt;height:198pt;width:70.2pt;mso-position-horizontal-relative:page;mso-position-vertical-relative:page;z-index:-25165516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2"/>
        <w:ind w:left="951" w:right="0"/>
        <w:jc w:val="left"/>
      </w:pPr>
      <w:r>
        <w:pict>
          <v:rect id="_x0000_s1034" o:spid="_x0000_s1034" o:spt="1" style="position:absolute;left:0pt;margin-left:355.6pt;margin-top:67.05pt;height:286.1pt;width:70.2pt;mso-position-horizontal-relative:page;z-index:-25165516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全国鞋类设计师技能培训暨校企研修班时间及内容</w:t>
      </w:r>
    </w:p>
    <w:p>
      <w:pPr>
        <w:pStyle w:val="4"/>
        <w:spacing w:before="3"/>
        <w:rPr>
          <w:rFonts w:ascii="华文中宋"/>
          <w:b/>
          <w:sz w:val="19"/>
        </w:rPr>
      </w:pPr>
    </w:p>
    <w:tbl>
      <w:tblPr>
        <w:tblStyle w:val="8"/>
        <w:tblW w:w="0" w:type="auto"/>
        <w:tblInd w:w="25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4113"/>
        <w:gridCol w:w="1417"/>
        <w:gridCol w:w="16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70" w:type="dxa"/>
          </w:tcPr>
          <w:p>
            <w:pPr>
              <w:pStyle w:val="12"/>
              <w:spacing w:before="75" w:line="346" w:lineRule="exact"/>
              <w:ind w:left="72" w:right="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时间</w:t>
            </w:r>
          </w:p>
        </w:tc>
        <w:tc>
          <w:tcPr>
            <w:tcW w:w="4113" w:type="dxa"/>
          </w:tcPr>
          <w:p>
            <w:pPr>
              <w:pStyle w:val="12"/>
              <w:spacing w:before="75" w:line="346" w:lineRule="exact"/>
              <w:ind w:left="1472" w:right="14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培训内容</w:t>
            </w:r>
          </w:p>
        </w:tc>
        <w:tc>
          <w:tcPr>
            <w:tcW w:w="1417" w:type="dxa"/>
          </w:tcPr>
          <w:p>
            <w:pPr>
              <w:pStyle w:val="12"/>
              <w:spacing w:before="75" w:line="346" w:lineRule="exact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>授课方式</w:t>
            </w:r>
          </w:p>
        </w:tc>
        <w:tc>
          <w:tcPr>
            <w:tcW w:w="1659" w:type="dxa"/>
          </w:tcPr>
          <w:p>
            <w:pPr>
              <w:pStyle w:val="12"/>
              <w:spacing w:before="75" w:line="346" w:lineRule="exact"/>
              <w:ind w:left="83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培训老师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2" w:hRule="atLeast"/>
        </w:trPr>
        <w:tc>
          <w:tcPr>
            <w:tcW w:w="1270" w:type="dxa"/>
          </w:tcPr>
          <w:p>
            <w:pPr>
              <w:pStyle w:val="12"/>
              <w:rPr>
                <w:rFonts w:ascii="华文中宋"/>
                <w:b/>
                <w:sz w:val="26"/>
              </w:rPr>
            </w:pPr>
          </w:p>
          <w:p>
            <w:pPr>
              <w:pStyle w:val="12"/>
              <w:rPr>
                <w:rFonts w:ascii="华文中宋"/>
                <w:b/>
                <w:sz w:val="26"/>
              </w:rPr>
            </w:pPr>
          </w:p>
          <w:p>
            <w:pPr>
              <w:pStyle w:val="12"/>
              <w:rPr>
                <w:rFonts w:ascii="华文中宋"/>
                <w:b/>
                <w:sz w:val="26"/>
              </w:rPr>
            </w:pPr>
          </w:p>
          <w:p>
            <w:pPr>
              <w:pStyle w:val="12"/>
              <w:rPr>
                <w:rFonts w:ascii="华文中宋"/>
                <w:b/>
                <w:sz w:val="26"/>
              </w:rPr>
            </w:pPr>
          </w:p>
          <w:p>
            <w:pPr>
              <w:pStyle w:val="12"/>
              <w:rPr>
                <w:rFonts w:ascii="华文中宋"/>
                <w:b/>
                <w:sz w:val="26"/>
              </w:rPr>
            </w:pPr>
          </w:p>
          <w:p>
            <w:pPr>
              <w:pStyle w:val="12"/>
              <w:rPr>
                <w:rFonts w:ascii="华文中宋"/>
                <w:b/>
                <w:sz w:val="26"/>
              </w:rPr>
            </w:pPr>
          </w:p>
          <w:p>
            <w:pPr>
              <w:pStyle w:val="12"/>
              <w:spacing w:before="7"/>
              <w:rPr>
                <w:rFonts w:ascii="华文中宋"/>
                <w:b/>
                <w:sz w:val="17"/>
              </w:rPr>
            </w:pPr>
          </w:p>
          <w:p>
            <w:pPr>
              <w:pStyle w:val="12"/>
              <w:ind w:left="72" w:right="63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7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25 </w:t>
            </w:r>
            <w:r>
              <w:rPr>
                <w:sz w:val="24"/>
              </w:rPr>
              <w:t>日</w:t>
            </w:r>
          </w:p>
        </w:tc>
        <w:tc>
          <w:tcPr>
            <w:tcW w:w="4113" w:type="dxa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262"/>
              </w:tabs>
              <w:spacing w:before="112" w:after="0" w:line="240" w:lineRule="auto"/>
              <w:ind w:left="261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开班仪式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262"/>
              </w:tabs>
              <w:spacing w:before="134" w:after="0" w:line="343" w:lineRule="auto"/>
              <w:ind w:left="80" w:right="59" w:firstLine="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鞋类设计师的基本素养与知识，对流</w:t>
            </w:r>
            <w:r>
              <w:rPr>
                <w:spacing w:val="6"/>
                <w:sz w:val="24"/>
              </w:rPr>
              <w:t xml:space="preserve">行趋势和相关市场具有敏锐洞察力， </w:t>
            </w:r>
            <w:r>
              <w:rPr>
                <w:spacing w:val="-3"/>
                <w:sz w:val="24"/>
              </w:rPr>
              <w:t>熟悉面料、制鞋规格和生产作业流程</w:t>
            </w:r>
            <w:r>
              <w:rPr>
                <w:spacing w:val="-10"/>
                <w:sz w:val="24"/>
              </w:rPr>
              <w:t>熟练使用各类设计软件</w:t>
            </w:r>
            <w:r>
              <w:rPr>
                <w:sz w:val="24"/>
              </w:rPr>
              <w:t>（</w:t>
            </w:r>
            <w:r>
              <w:rPr>
                <w:spacing w:val="-12"/>
                <w:sz w:val="24"/>
              </w:rPr>
              <w:t>手绘能力、鞋</w:t>
            </w:r>
            <w:r>
              <w:rPr>
                <w:spacing w:val="6"/>
                <w:sz w:val="24"/>
              </w:rPr>
              <w:t>类基础结构的掌握、鞋类素材的收集</w:t>
            </w:r>
            <w:r>
              <w:rPr>
                <w:spacing w:val="-14"/>
                <w:sz w:val="24"/>
              </w:rPr>
              <w:t>与整理、鞋用材料工艺与应用、鞋类设计构思立体设计）。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262"/>
              </w:tabs>
              <w:spacing w:before="2" w:after="0" w:line="343" w:lineRule="auto"/>
              <w:ind w:left="80" w:right="66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鞋楦类别设计要点，鞋类纸样的制版</w:t>
            </w:r>
            <w:r>
              <w:rPr>
                <w:sz w:val="24"/>
              </w:rPr>
              <w:t>操作原理。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274"/>
              </w:tabs>
              <w:spacing w:before="1" w:after="0" w:line="343" w:lineRule="auto"/>
              <w:ind w:left="80" w:right="69" w:firstLine="0"/>
              <w:jc w:val="left"/>
              <w:rPr>
                <w:sz w:val="24"/>
              </w:rPr>
            </w:pPr>
            <w:r>
              <w:rPr>
                <w:spacing w:val="8"/>
                <w:sz w:val="24"/>
              </w:rPr>
              <w:t>掌握不同风格的鞋类商品制版开发设计，制作技术。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262"/>
              </w:tabs>
              <w:spacing w:before="0" w:after="0" w:line="307" w:lineRule="exact"/>
              <w:ind w:left="261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实例分析、讲解与操作。</w:t>
            </w:r>
          </w:p>
        </w:tc>
        <w:tc>
          <w:tcPr>
            <w:tcW w:w="1417" w:type="dxa"/>
          </w:tcPr>
          <w:p>
            <w:pPr>
              <w:pStyle w:val="12"/>
              <w:rPr>
                <w:rFonts w:ascii="华文中宋"/>
                <w:b/>
                <w:sz w:val="24"/>
              </w:rPr>
            </w:pPr>
          </w:p>
          <w:p>
            <w:pPr>
              <w:pStyle w:val="12"/>
              <w:rPr>
                <w:rFonts w:ascii="华文中宋"/>
                <w:b/>
                <w:sz w:val="24"/>
              </w:rPr>
            </w:pPr>
          </w:p>
          <w:p>
            <w:pPr>
              <w:pStyle w:val="12"/>
              <w:rPr>
                <w:rFonts w:ascii="华文中宋"/>
                <w:b/>
                <w:sz w:val="24"/>
              </w:rPr>
            </w:pPr>
          </w:p>
          <w:p>
            <w:pPr>
              <w:pStyle w:val="12"/>
              <w:rPr>
                <w:rFonts w:ascii="华文中宋"/>
                <w:b/>
                <w:sz w:val="24"/>
              </w:rPr>
            </w:pPr>
          </w:p>
          <w:p>
            <w:pPr>
              <w:pStyle w:val="12"/>
              <w:rPr>
                <w:rFonts w:ascii="华文中宋"/>
                <w:b/>
                <w:sz w:val="24"/>
              </w:rPr>
            </w:pPr>
          </w:p>
          <w:p>
            <w:pPr>
              <w:pStyle w:val="12"/>
              <w:spacing w:before="12"/>
              <w:rPr>
                <w:rFonts w:ascii="华文中宋"/>
                <w:b/>
                <w:sz w:val="25"/>
              </w:rPr>
            </w:pPr>
          </w:p>
          <w:p>
            <w:pPr>
              <w:pStyle w:val="12"/>
              <w:spacing w:line="343" w:lineRule="auto"/>
              <w:ind w:left="466" w:right="453"/>
              <w:jc w:val="center"/>
              <w:rPr>
                <w:sz w:val="24"/>
              </w:rPr>
            </w:pPr>
            <w:r>
              <w:rPr>
                <w:sz w:val="24"/>
              </w:rPr>
              <w:t>讲话讲授</w:t>
            </w:r>
          </w:p>
          <w:p>
            <w:pPr>
              <w:pStyle w:val="12"/>
              <w:spacing w:before="2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实操指导</w:t>
            </w:r>
          </w:p>
        </w:tc>
        <w:tc>
          <w:tcPr>
            <w:tcW w:w="1659" w:type="dxa"/>
          </w:tcPr>
          <w:p>
            <w:pPr>
              <w:pStyle w:val="12"/>
              <w:rPr>
                <w:rFonts w:ascii="华文中宋"/>
                <w:b/>
                <w:sz w:val="24"/>
              </w:rPr>
            </w:pPr>
          </w:p>
          <w:p>
            <w:pPr>
              <w:pStyle w:val="12"/>
              <w:rPr>
                <w:rFonts w:ascii="华文中宋"/>
                <w:b/>
                <w:sz w:val="24"/>
              </w:rPr>
            </w:pPr>
          </w:p>
          <w:p>
            <w:pPr>
              <w:pStyle w:val="12"/>
              <w:rPr>
                <w:rFonts w:ascii="华文中宋"/>
                <w:b/>
                <w:sz w:val="24"/>
              </w:rPr>
            </w:pPr>
          </w:p>
          <w:p>
            <w:pPr>
              <w:pStyle w:val="12"/>
              <w:rPr>
                <w:rFonts w:ascii="华文中宋"/>
                <w:b/>
                <w:sz w:val="24"/>
              </w:rPr>
            </w:pPr>
          </w:p>
          <w:p>
            <w:pPr>
              <w:pStyle w:val="12"/>
              <w:rPr>
                <w:rFonts w:ascii="华文中宋"/>
                <w:b/>
                <w:sz w:val="24"/>
              </w:rPr>
            </w:pPr>
          </w:p>
          <w:p>
            <w:pPr>
              <w:pStyle w:val="12"/>
              <w:rPr>
                <w:rFonts w:ascii="华文中宋"/>
                <w:b/>
                <w:sz w:val="24"/>
              </w:rPr>
            </w:pPr>
          </w:p>
          <w:p>
            <w:pPr>
              <w:pStyle w:val="12"/>
              <w:spacing w:before="7"/>
              <w:rPr>
                <w:rFonts w:ascii="华文中宋"/>
                <w:b/>
                <w:sz w:val="29"/>
              </w:rPr>
            </w:pPr>
          </w:p>
          <w:p>
            <w:pPr>
              <w:pStyle w:val="12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一线技术人员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1270" w:type="dxa"/>
          </w:tcPr>
          <w:p>
            <w:pPr>
              <w:pStyle w:val="12"/>
              <w:spacing w:before="3"/>
              <w:rPr>
                <w:rFonts w:ascii="华文中宋"/>
                <w:b/>
                <w:sz w:val="25"/>
              </w:rPr>
            </w:pPr>
          </w:p>
          <w:p>
            <w:pPr>
              <w:pStyle w:val="12"/>
              <w:ind w:left="72" w:right="63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7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26 </w:t>
            </w:r>
            <w:r>
              <w:rPr>
                <w:sz w:val="24"/>
              </w:rPr>
              <w:t>日</w:t>
            </w:r>
          </w:p>
        </w:tc>
        <w:tc>
          <w:tcPr>
            <w:tcW w:w="4113" w:type="dxa"/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262"/>
              </w:tabs>
              <w:spacing w:before="179" w:after="0" w:line="240" w:lineRule="auto"/>
              <w:ind w:left="261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实例分析、讲解与操作。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262"/>
              </w:tabs>
              <w:spacing w:before="134" w:after="0" w:line="240" w:lineRule="auto"/>
              <w:ind w:left="261" w:right="-15" w:hanging="182"/>
              <w:jc w:val="left"/>
              <w:rPr>
                <w:sz w:val="24"/>
              </w:rPr>
            </w:pPr>
            <w:r>
              <w:rPr>
                <w:sz w:val="24"/>
              </w:rPr>
              <w:t>职业能力考评（理论、实操、答辩）</w:t>
            </w:r>
          </w:p>
        </w:tc>
        <w:tc>
          <w:tcPr>
            <w:tcW w:w="1417" w:type="dxa"/>
          </w:tcPr>
          <w:p>
            <w:pPr>
              <w:pStyle w:val="12"/>
              <w:spacing w:before="47" w:line="440" w:lineRule="atLeast"/>
              <w:ind w:left="226" w:right="213" w:firstLine="240"/>
              <w:rPr>
                <w:sz w:val="24"/>
              </w:rPr>
            </w:pPr>
            <w:r>
              <w:rPr>
                <w:sz w:val="24"/>
              </w:rPr>
              <w:t>讲 授 实操指导</w:t>
            </w:r>
          </w:p>
        </w:tc>
        <w:tc>
          <w:tcPr>
            <w:tcW w:w="1659" w:type="dxa"/>
          </w:tcPr>
          <w:p>
            <w:pPr>
              <w:pStyle w:val="12"/>
              <w:spacing w:before="3"/>
              <w:rPr>
                <w:rFonts w:ascii="华文中宋"/>
                <w:b/>
                <w:sz w:val="25"/>
              </w:rPr>
            </w:pPr>
          </w:p>
          <w:p>
            <w:pPr>
              <w:pStyle w:val="12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一线技术人员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70" w:type="dxa"/>
          </w:tcPr>
          <w:p>
            <w:pPr>
              <w:pStyle w:val="12"/>
              <w:spacing w:before="175"/>
              <w:ind w:left="72" w:right="63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7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27 </w:t>
            </w:r>
            <w:r>
              <w:rPr>
                <w:sz w:val="24"/>
              </w:rPr>
              <w:t>日</w:t>
            </w:r>
          </w:p>
        </w:tc>
        <w:tc>
          <w:tcPr>
            <w:tcW w:w="7189" w:type="dxa"/>
            <w:gridSpan w:val="3"/>
          </w:tcPr>
          <w:p>
            <w:pPr>
              <w:pStyle w:val="12"/>
              <w:spacing w:before="175"/>
              <w:ind w:left="80"/>
              <w:rPr>
                <w:sz w:val="24"/>
              </w:rPr>
            </w:pPr>
            <w:r>
              <w:rPr>
                <w:sz w:val="24"/>
              </w:rPr>
              <w:t>品牌公司和原材料市场的参观、交流、学习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2" w:hRule="atLeast"/>
        </w:trPr>
        <w:tc>
          <w:tcPr>
            <w:tcW w:w="1270" w:type="dxa"/>
          </w:tcPr>
          <w:p>
            <w:pPr>
              <w:pStyle w:val="12"/>
              <w:spacing w:before="112"/>
              <w:ind w:left="72" w:right="63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7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28 </w:t>
            </w:r>
            <w:r>
              <w:rPr>
                <w:sz w:val="24"/>
              </w:rPr>
              <w:t>日</w:t>
            </w:r>
          </w:p>
        </w:tc>
        <w:tc>
          <w:tcPr>
            <w:tcW w:w="4113" w:type="dxa"/>
          </w:tcPr>
          <w:p>
            <w:pPr>
              <w:pStyle w:val="12"/>
              <w:spacing w:before="112"/>
              <w:ind w:left="80"/>
              <w:rPr>
                <w:sz w:val="24"/>
              </w:rPr>
            </w:pPr>
            <w:r>
              <w:rPr>
                <w:sz w:val="24"/>
              </w:rPr>
              <w:t>纹理设计：</w:t>
            </w:r>
          </w:p>
          <w:p>
            <w:pPr>
              <w:pStyle w:val="12"/>
              <w:spacing w:before="134" w:line="343" w:lineRule="auto"/>
              <w:ind w:left="80" w:right="5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pacing w:val="-81"/>
                <w:sz w:val="24"/>
              </w:rPr>
              <w:t>、</w:t>
            </w:r>
            <w:r>
              <w:rPr>
                <w:rFonts w:ascii="Times New Roman" w:eastAsia="Times New Roman"/>
                <w:sz w:val="24"/>
              </w:rPr>
              <w:t xml:space="preserve">2D </w:t>
            </w:r>
            <w:r>
              <w:rPr>
                <w:spacing w:val="-15"/>
                <w:sz w:val="24"/>
              </w:rPr>
              <w:t>纹理设计：干扰控制；随机控制三角形、四边形、泰森多边形应用。</w:t>
            </w:r>
            <w:r>
              <w:rPr>
                <w:rFonts w:ascii="Times New Roman" w:eastAsia="Times New Roman"/>
                <w:spacing w:val="-15"/>
                <w:sz w:val="24"/>
              </w:rPr>
              <w:t>2</w:t>
            </w:r>
            <w:r>
              <w:rPr>
                <w:spacing w:val="-15"/>
                <w:sz w:val="24"/>
              </w:rPr>
              <w:t>、</w:t>
            </w:r>
            <w:r>
              <w:rPr>
                <w:rFonts w:ascii="Times New Roman" w:eastAsia="Times New Roman"/>
                <w:spacing w:val="-15"/>
                <w:sz w:val="24"/>
              </w:rPr>
              <w:t>3D</w:t>
            </w:r>
            <w:r>
              <w:rPr>
                <w:rFonts w:ascii="Times New Roman" w:eastAsia="Times New Roman"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纹理设计：</w:t>
            </w:r>
            <w:r>
              <w:rPr>
                <w:rFonts w:ascii="Times New Roman" w:eastAsia="Times New Roman"/>
                <w:sz w:val="24"/>
              </w:rPr>
              <w:t xml:space="preserve">LunchBox </w:t>
            </w:r>
            <w:r>
              <w:rPr>
                <w:sz w:val="24"/>
              </w:rPr>
              <w:t>的使用</w:t>
            </w:r>
            <w:r>
              <w:rPr>
                <w:rFonts w:ascii="Times New Roman" w:eastAsia="Times New Roman"/>
                <w:sz w:val="24"/>
              </w:rPr>
              <w:t xml:space="preserve">-- </w:t>
            </w:r>
            <w:r>
              <w:rPr>
                <w:spacing w:val="7"/>
                <w:sz w:val="24"/>
              </w:rPr>
              <w:t>立体纹理应用；</w:t>
            </w:r>
            <w:r>
              <w:rPr>
                <w:rFonts w:ascii="Times New Roman" w:eastAsia="Times New Roman"/>
                <w:sz w:val="24"/>
              </w:rPr>
              <w:t xml:space="preserve">weaverbird </w:t>
            </w:r>
            <w:r>
              <w:rPr>
                <w:spacing w:val="9"/>
                <w:sz w:val="24"/>
              </w:rPr>
              <w:t>的应用方</w:t>
            </w:r>
            <w:r>
              <w:rPr>
                <w:sz w:val="24"/>
              </w:rPr>
              <w:t>法；案例</w:t>
            </w:r>
            <w:r>
              <w:rPr>
                <w:rFonts w:ascii="Times New Roman" w:eastAsia="Times New Roman"/>
                <w:sz w:val="24"/>
              </w:rPr>
              <w:t>--</w:t>
            </w:r>
            <w:r>
              <w:rPr>
                <w:sz w:val="24"/>
              </w:rPr>
              <w:t>鞋底纹理设计。</w:t>
            </w:r>
          </w:p>
          <w:p>
            <w:pPr>
              <w:pStyle w:val="12"/>
              <w:spacing w:before="1"/>
              <w:ind w:left="8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3D </w:t>
            </w:r>
            <w:r>
              <w:rPr>
                <w:sz w:val="24"/>
              </w:rPr>
              <w:t>晶格结构设计：</w:t>
            </w:r>
            <w:r>
              <w:rPr>
                <w:rFonts w:ascii="Times New Roman" w:eastAsia="Times New Roman"/>
                <w:sz w:val="24"/>
              </w:rPr>
              <w:t xml:space="preserve">closest </w:t>
            </w:r>
            <w:r>
              <w:rPr>
                <w:sz w:val="24"/>
              </w:rPr>
              <w:t>自由生长树</w:t>
            </w:r>
          </w:p>
          <w:p>
            <w:pPr>
              <w:pStyle w:val="12"/>
              <w:spacing w:before="1" w:line="440" w:lineRule="atLeast"/>
              <w:ind w:left="80" w:right="63"/>
              <w:rPr>
                <w:sz w:val="24"/>
              </w:rPr>
            </w:pPr>
            <w:r>
              <w:rPr>
                <w:sz w:val="24"/>
              </w:rPr>
              <w:t>形结构设计；</w:t>
            </w:r>
            <w:r>
              <w:rPr>
                <w:rFonts w:ascii="Times New Roman" w:eastAsia="Times New Roman"/>
                <w:sz w:val="24"/>
              </w:rPr>
              <w:t xml:space="preserve">kangaroo </w:t>
            </w:r>
            <w:r>
              <w:rPr>
                <w:sz w:val="24"/>
              </w:rPr>
              <w:t>网格动力学优化；案例</w:t>
            </w:r>
            <w:r>
              <w:rPr>
                <w:rFonts w:ascii="Times New Roman" w:eastAsia="Times New Roman"/>
                <w:sz w:val="24"/>
              </w:rPr>
              <w:t>--</w:t>
            </w:r>
            <w:r>
              <w:rPr>
                <w:sz w:val="24"/>
              </w:rPr>
              <w:t>中底镂空结构设计。</w:t>
            </w:r>
          </w:p>
        </w:tc>
        <w:tc>
          <w:tcPr>
            <w:tcW w:w="1417" w:type="dxa"/>
          </w:tcPr>
          <w:p>
            <w:pPr>
              <w:pStyle w:val="12"/>
              <w:rPr>
                <w:rFonts w:ascii="华文中宋"/>
                <w:b/>
                <w:sz w:val="24"/>
              </w:rPr>
            </w:pPr>
          </w:p>
          <w:p>
            <w:pPr>
              <w:pStyle w:val="12"/>
              <w:rPr>
                <w:rFonts w:ascii="华文中宋"/>
                <w:b/>
                <w:sz w:val="24"/>
              </w:rPr>
            </w:pPr>
          </w:p>
          <w:p>
            <w:pPr>
              <w:pStyle w:val="12"/>
              <w:rPr>
                <w:rFonts w:ascii="华文中宋"/>
                <w:b/>
                <w:sz w:val="24"/>
              </w:rPr>
            </w:pPr>
          </w:p>
          <w:p>
            <w:pPr>
              <w:pStyle w:val="12"/>
              <w:spacing w:before="3"/>
              <w:rPr>
                <w:rFonts w:ascii="华文中宋"/>
                <w:b/>
                <w:sz w:val="32"/>
              </w:rPr>
            </w:pPr>
          </w:p>
          <w:p>
            <w:pPr>
              <w:pStyle w:val="12"/>
              <w:spacing w:line="343" w:lineRule="auto"/>
              <w:ind w:left="226" w:right="213" w:firstLine="240"/>
              <w:rPr>
                <w:sz w:val="24"/>
              </w:rPr>
            </w:pPr>
            <w:r>
              <w:rPr>
                <w:sz w:val="24"/>
              </w:rPr>
              <w:t>讲 授 实操指导</w:t>
            </w:r>
          </w:p>
        </w:tc>
        <w:tc>
          <w:tcPr>
            <w:tcW w:w="1659" w:type="dxa"/>
          </w:tcPr>
          <w:p>
            <w:pPr>
              <w:pStyle w:val="12"/>
              <w:rPr>
                <w:rFonts w:ascii="华文中宋"/>
                <w:b/>
                <w:sz w:val="24"/>
              </w:rPr>
            </w:pPr>
          </w:p>
          <w:p>
            <w:pPr>
              <w:pStyle w:val="12"/>
              <w:rPr>
                <w:rFonts w:ascii="华文中宋"/>
                <w:b/>
                <w:sz w:val="24"/>
              </w:rPr>
            </w:pPr>
          </w:p>
          <w:p>
            <w:pPr>
              <w:pStyle w:val="12"/>
              <w:rPr>
                <w:rFonts w:ascii="华文中宋"/>
                <w:b/>
                <w:sz w:val="24"/>
              </w:rPr>
            </w:pPr>
          </w:p>
          <w:p>
            <w:pPr>
              <w:pStyle w:val="12"/>
              <w:rPr>
                <w:rFonts w:ascii="华文中宋"/>
                <w:b/>
                <w:sz w:val="24"/>
              </w:rPr>
            </w:pPr>
          </w:p>
          <w:p>
            <w:pPr>
              <w:pStyle w:val="12"/>
              <w:spacing w:before="2"/>
              <w:rPr>
                <w:rFonts w:ascii="华文中宋"/>
                <w:b/>
                <w:sz w:val="22"/>
              </w:rPr>
            </w:pPr>
          </w:p>
          <w:p>
            <w:pPr>
              <w:pStyle w:val="12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一线技术人员</w:t>
            </w:r>
          </w:p>
        </w:tc>
      </w:tr>
    </w:tbl>
    <w:p>
      <w:pPr>
        <w:spacing w:after="0"/>
        <w:jc w:val="both"/>
        <w:rPr>
          <w:sz w:val="24"/>
        </w:rPr>
        <w:sectPr>
          <w:headerReference r:id="rId5" w:type="default"/>
          <w:pgSz w:w="11910" w:h="16840"/>
          <w:pgMar w:top="1920" w:right="1340" w:bottom="280" w:left="1480" w:header="1620" w:footer="0" w:gutter="0"/>
          <w:pgNumType w:start="1"/>
          <w:cols w:space="720" w:num="1"/>
        </w:sectPr>
      </w:pPr>
    </w:p>
    <w:p>
      <w:pPr>
        <w:pStyle w:val="11"/>
        <w:numPr>
          <w:numId w:val="0"/>
        </w:numPr>
        <w:tabs>
          <w:tab w:val="left" w:pos="882"/>
        </w:tabs>
        <w:spacing w:before="0" w:after="0" w:line="240" w:lineRule="auto"/>
        <w:ind w:right="0" w:rightChars="0"/>
        <w:jc w:val="left"/>
        <w:rPr>
          <w:sz w:val="28"/>
        </w:rPr>
      </w:pPr>
      <w:bookmarkStart w:id="0" w:name="_GoBack"/>
      <w:bookmarkEnd w:id="0"/>
    </w:p>
    <w:sectPr>
      <w:headerReference r:id="rId6" w:type="default"/>
      <w:pgSz w:w="11910" w:h="16840"/>
      <w:pgMar w:top="2040" w:right="1340" w:bottom="280" w:left="1480" w:header="162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78.45pt;margin-top:79.95pt;height:23.55pt;width:57.7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line="349" w:lineRule="exact"/>
                  <w:ind w:left="20"/>
                </w:pPr>
                <w:r>
                  <w:t xml:space="preserve">附件 </w:t>
                </w:r>
                <w:r>
                  <w:fldChar w:fldCharType="begin"/>
                </w:r>
                <w:r>
                  <w:rPr>
                    <w:rFonts w:ascii="Times New Roman" w:eastAsia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>：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261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43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27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411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795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179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562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2946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330" w:hanging="181"/>
      </w:pPr>
      <w:rPr>
        <w:rFonts w:hint="default"/>
        <w:lang w:val="en-US" w:eastAsia="zh-CN" w:bidi="ar-SA"/>
      </w:rPr>
    </w:lvl>
  </w:abstractNum>
  <w:abstractNum w:abstractNumId="1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261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43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27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411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795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179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562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2946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330" w:hanging="181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2590838"/>
    <w:rsid w:val="1D6620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58"/>
      <w:ind w:left="325" w:right="462"/>
      <w:jc w:val="center"/>
      <w:outlineLvl w:val="1"/>
    </w:pPr>
    <w:rPr>
      <w:rFonts w:ascii="华文中宋" w:hAnsi="华文中宋" w:eastAsia="华文中宋" w:cs="华文中宋"/>
      <w:b/>
      <w:bCs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670"/>
      <w:outlineLvl w:val="2"/>
    </w:pPr>
    <w:rPr>
      <w:rFonts w:ascii="仿宋_GB2312" w:hAnsi="仿宋_GB2312" w:eastAsia="仿宋_GB2312" w:cs="仿宋_GB2312"/>
      <w:b/>
      <w:bCs/>
      <w:sz w:val="28"/>
      <w:szCs w:val="28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qFormat/>
    <w:uiPriority w:val="1"/>
    <w:pPr>
      <w:spacing w:line="1558" w:lineRule="exact"/>
      <w:ind w:left="325" w:right="455"/>
      <w:jc w:val="center"/>
    </w:pPr>
    <w:rPr>
      <w:rFonts w:ascii="华文中宋" w:hAnsi="华文中宋" w:eastAsia="华文中宋" w:cs="华文中宋"/>
      <w:sz w:val="100"/>
      <w:szCs w:val="100"/>
      <w:lang w:val="en-US" w:eastAsia="zh-CN" w:bidi="ar-SA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121"/>
      <w:ind w:left="1091" w:hanging="424"/>
    </w:pPr>
    <w:rPr>
      <w:rFonts w:ascii="仿宋_GB2312" w:hAnsi="仿宋_GB2312" w:eastAsia="仿宋_GB2312" w:cs="仿宋_GB2312"/>
      <w:lang w:val="en-US" w:eastAsia="zh-CN" w:bidi="ar-SA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2022-07-07T01:54:00Z</dcterms:created>
  <dc:creator>fyh</dc:creator>
  <cp:lastModifiedBy>潘飞</cp:lastModifiedBy>
  <dcterms:modified xsi:type="dcterms:W3CDTF">2022-07-07T01:59:55Z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2022-07-07T00:00:00Z</vt:filetime>
  </property>
  <property fmtid="{D5CDD505-2E9C-101B-9397-08002B2CF9AE}" pid="5" name="KSOProductBuildVer">
    <vt:lpwstr>2052-11.8.2.10912</vt:lpwstr>
  </property>
  <property fmtid="{D5CDD505-2E9C-101B-9397-08002B2CF9AE}" pid="6" name="ICV">
    <vt:lpwstr>2F7FACA85FCE453097BD7DE8CD4DA12A</vt:lpwstr>
  </property>
</Properties>
</file>